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2F7" w:rsidRDefault="00C412F7" w:rsidP="00C412F7">
      <w:pPr>
        <w:jc w:val="both"/>
        <w:rPr>
          <w:lang w:val="ru-RU"/>
        </w:rPr>
      </w:pPr>
      <w:bookmarkStart w:id="0" w:name="_GoBack"/>
      <w:bookmarkEnd w:id="0"/>
      <w:r w:rsidRPr="00C412F7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1</w:t>
      </w:r>
      <w:r w:rsidRPr="00C412F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412F7">
        <w:rPr>
          <w:rFonts w:ascii="Times New Roman" w:hAnsi="Times New Roman" w:cs="Times New Roman"/>
          <w:b/>
          <w:i/>
          <w:sz w:val="28"/>
          <w:szCs w:val="28"/>
          <w:lang w:val="ru-RU"/>
        </w:rPr>
        <w:t>При подготовке к устному выступлению пользуйтесь следующими рекомендациями. Добавьте к ним свои рекомендации</w:t>
      </w:r>
      <w:r w:rsidRPr="00C412F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Pr="00C412F7">
        <w:rPr>
          <w:lang w:val="ru-RU"/>
        </w:rPr>
        <w:t xml:space="preserve">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1. К серьезному выступлению надо готовиться, не стесняясь прочитать написанный текст вслух перед зеркалом или кому-то из своих близких. Можно записать свою «репетицию» на диктофон или на видеокамеру: тогда станет видно и слышно, как вы выглядите, как вы звучите, какое впечатление производите. Расшифруйте все сокращения в написанном тексте (например, инициалы), запишите все числительные, чтобы не сделать ошибку при склонении. Проверьте по словарю сомнительные ударения.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2. Решите, будете ли вы читать текст или произносить его наизусть. Совмещение этих двух способов дается не каждому. Только опытный ритор умеет часть текста читать, а часть – произносить «без бумажки», словно импровизируя.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3. Не приносите с собой слишком много вспомогательных материалов – конспектов, шпаргалок, карточек.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Вы можете в них запутаться.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4. Не опаздывайте на выступление. </w:t>
      </w:r>
    </w:p>
    <w:p w:rsidR="008A5D82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sz w:val="28"/>
          <w:szCs w:val="28"/>
          <w:lang w:val="ru-RU"/>
        </w:rPr>
        <w:t>5.Не забывайте о регламенте. Если вам дали десять минут, подготовьте выступление на восемь. Когда человек торопится, он волнуется.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2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C412F7">
        <w:rPr>
          <w:rFonts w:ascii="Times New Roman" w:hAnsi="Times New Roman" w:cs="Times New Roman"/>
          <w:b/>
          <w:i/>
          <w:sz w:val="28"/>
          <w:szCs w:val="28"/>
          <w:lang w:val="ru-RU"/>
        </w:rPr>
        <w:t>Перепишите афоризмы Леонардо да Винчи. Объясните их смысл. Произведите синтаксический разбор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Вред приносишь ты, если хвалишь, но еще больше вреда, если порицаешь то, в чѐм мало смыслишь. Где умирает надежда, там возникает пустота. Оскорбляя другого, ты не заботишься о самом себе. Поистине всегда там, где недостаѐт разумных доводов, их заменяет крик. Сияющая красота юности уменьшается в своѐм совершенстве от чрезмерных и слишком изысканных украшений. Существует три разновидности людей: те, кто видит; те, кто видит, когда им показывают; и те, кто не видит. Противник, вскрывающий ваши ошибки, гораздо полезнее, чем друг, скрывающий их. </w:t>
      </w: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412F7" w:rsidRDefault="00C412F7" w:rsidP="00C412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412F7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3.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412F7">
        <w:rPr>
          <w:rFonts w:ascii="Times New Roman" w:hAnsi="Times New Roman" w:cs="Times New Roman"/>
          <w:b/>
          <w:i/>
          <w:sz w:val="28"/>
          <w:szCs w:val="28"/>
          <w:lang w:val="ru-RU"/>
        </w:rPr>
        <w:t>Оформите афоризмы в виде прямой и косвенной речи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C412F7" w:rsidRPr="00C412F7" w:rsidRDefault="00C412F7" w:rsidP="00C412F7">
      <w:pPr>
        <w:spacing w:after="0" w:line="240" w:lineRule="auto"/>
        <w:ind w:left="-142" w:right="-39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412F7">
        <w:rPr>
          <w:rFonts w:ascii="Times New Roman" w:hAnsi="Times New Roman" w:cs="Times New Roman"/>
          <w:sz w:val="28"/>
          <w:szCs w:val="28"/>
          <w:lang w:val="ru-RU"/>
        </w:rPr>
        <w:t xml:space="preserve">1. Обладая неразработанными сокровищами слова, мы, подобно первобытным американцам, меняем золото на блестящие заморские безделки. (А. Бестужев-Марлинский) 2. …Чтобы говорить понятно людям, надо развешивать, соразмерять выражения своих чувств с их понятиями. Надо раболепствовать правилами языка, потворствовать моде, ползать у ног приличий, подбирать падежи и созвучия… (А. Бестужев-Марлинский) 3. Есть два рода бессмыслицы: одна происходит от недостатка чувств и мыслей, заменяемого словами; другая – от полноты чувств и мыслей и недостатка слов для их выражения. (А. Пушкин) 4. В слове нет ничего абсолютного, мы больше воздействуем на него, чем оно воздействует на нас; его сила в образе, который мы в нѐм видим или в него вкладываем … </w:t>
      </w:r>
      <w:r w:rsidRPr="00C412F7">
        <w:rPr>
          <w:rFonts w:ascii="Times New Roman" w:hAnsi="Times New Roman" w:cs="Times New Roman"/>
          <w:sz w:val="28"/>
          <w:szCs w:val="28"/>
        </w:rPr>
        <w:t>(О. Бальзак)</w:t>
      </w:r>
    </w:p>
    <w:sectPr w:rsidR="00C412F7" w:rsidRPr="00C412F7" w:rsidSect="00C412F7">
      <w:pgSz w:w="12240" w:h="15840"/>
      <w:pgMar w:top="567" w:right="758" w:bottom="1440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2F7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10F8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5CF9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AE6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3C50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12F7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2C168E-D4A6-494D-9CF2-DD7CA09D8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Жайнагуль Адильбаева</cp:lastModifiedBy>
  <cp:revision>2</cp:revision>
  <dcterms:created xsi:type="dcterms:W3CDTF">2020-03-29T05:36:00Z</dcterms:created>
  <dcterms:modified xsi:type="dcterms:W3CDTF">2020-03-29T05:36:00Z</dcterms:modified>
</cp:coreProperties>
</file>